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The Youth Firearms Violence Initiative</w:t>
      </w:r>
      <w:r w:rsidR="00296E35" w:rsidRPr="006945A1">
        <w:rPr>
          <w:rFonts w:ascii="Times New Roman" w:hAnsi="Times New Roman" w:cs="Times New Roman"/>
          <w:sz w:val="24"/>
          <w:szCs w:val="24"/>
        </w:rPr>
        <w:t xml:space="preserve"> (YFVI)</w:t>
      </w: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Student’s Name</w:t>
      </w: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Institution</w:t>
      </w: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Course</w:t>
      </w: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Professor’s Name</w:t>
      </w: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Date</w:t>
      </w: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p>
    <w:p w:rsidR="00943234" w:rsidRPr="006945A1" w:rsidRDefault="00943234"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lastRenderedPageBreak/>
        <w:t>The Youth Firearms Violence Initiative</w:t>
      </w:r>
      <w:r w:rsidR="00296E35" w:rsidRPr="006945A1">
        <w:rPr>
          <w:rFonts w:ascii="Times New Roman" w:hAnsi="Times New Roman" w:cs="Times New Roman"/>
          <w:sz w:val="24"/>
          <w:szCs w:val="24"/>
        </w:rPr>
        <w:t xml:space="preserve"> (YFVI)</w:t>
      </w:r>
    </w:p>
    <w:p w:rsidR="00296E35" w:rsidRPr="006945A1" w:rsidRDefault="00296E35"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YFVI Explanation</w:t>
      </w:r>
    </w:p>
    <w:p w:rsidR="009B0F83" w:rsidRPr="006945A1" w:rsidRDefault="00943234" w:rsidP="006945A1">
      <w:pPr>
        <w:spacing w:line="480" w:lineRule="auto"/>
        <w:ind w:firstLine="720"/>
        <w:rPr>
          <w:rFonts w:ascii="Times New Roman" w:hAnsi="Times New Roman" w:cs="Times New Roman"/>
          <w:sz w:val="24"/>
          <w:szCs w:val="24"/>
        </w:rPr>
      </w:pPr>
      <w:r w:rsidRPr="006945A1">
        <w:rPr>
          <w:rFonts w:ascii="Times New Roman" w:hAnsi="Times New Roman" w:cs="Times New Roman"/>
          <w:sz w:val="24"/>
          <w:szCs w:val="24"/>
        </w:rPr>
        <w:t xml:space="preserve">The rapid growth of violent </w:t>
      </w:r>
      <w:r w:rsidR="00296E35" w:rsidRPr="006945A1">
        <w:rPr>
          <w:rFonts w:ascii="Times New Roman" w:hAnsi="Times New Roman" w:cs="Times New Roman"/>
          <w:sz w:val="24"/>
          <w:szCs w:val="24"/>
        </w:rPr>
        <w:t>juveniles’</w:t>
      </w:r>
      <w:r w:rsidRPr="006945A1">
        <w:rPr>
          <w:rFonts w:ascii="Times New Roman" w:hAnsi="Times New Roman" w:cs="Times New Roman"/>
          <w:sz w:val="24"/>
          <w:szCs w:val="24"/>
        </w:rPr>
        <w:t xml:space="preserve"> crimes between 1985 and 1994 involving the use of handguns resulted to the launch of the youth firearms violence initiative (YFVI) in 1995</w:t>
      </w:r>
      <w:r w:rsidR="007B2CE2">
        <w:rPr>
          <w:rFonts w:ascii="Times New Roman" w:hAnsi="Times New Roman" w:cs="Times New Roman"/>
          <w:sz w:val="24"/>
          <w:szCs w:val="24"/>
        </w:rPr>
        <w:t>.T</w:t>
      </w:r>
      <w:r w:rsidRPr="006945A1">
        <w:rPr>
          <w:rFonts w:ascii="Times New Roman" w:hAnsi="Times New Roman" w:cs="Times New Roman"/>
          <w:sz w:val="24"/>
          <w:szCs w:val="24"/>
        </w:rPr>
        <w:t>he office of community oriented policing services (COPS) in the United States (U.S.) Department of Justice (DOJ)</w:t>
      </w:r>
      <w:r w:rsidR="007B2CE2">
        <w:rPr>
          <w:rFonts w:ascii="Times New Roman" w:hAnsi="Times New Roman" w:cs="Times New Roman"/>
          <w:sz w:val="24"/>
          <w:szCs w:val="24"/>
        </w:rPr>
        <w:t xml:space="preserve"> was responsible for the launch</w:t>
      </w:r>
      <w:r w:rsidRPr="006945A1">
        <w:rPr>
          <w:rFonts w:ascii="Times New Roman" w:hAnsi="Times New Roman" w:cs="Times New Roman"/>
          <w:sz w:val="24"/>
          <w:szCs w:val="24"/>
        </w:rPr>
        <w:t xml:space="preserve">. </w:t>
      </w:r>
      <w:r w:rsidR="0001305D" w:rsidRPr="006945A1">
        <w:rPr>
          <w:rFonts w:ascii="Times New Roman" w:hAnsi="Times New Roman" w:cs="Times New Roman"/>
          <w:sz w:val="24"/>
          <w:szCs w:val="24"/>
        </w:rPr>
        <w:t xml:space="preserve">According to </w:t>
      </w:r>
      <w:r w:rsidR="0001305D" w:rsidRPr="006945A1">
        <w:rPr>
          <w:rFonts w:ascii="Times New Roman" w:hAnsi="Times New Roman" w:cs="Times New Roman"/>
          <w:color w:val="222222"/>
          <w:sz w:val="24"/>
          <w:szCs w:val="24"/>
          <w:shd w:val="clear" w:color="auto" w:fill="FFFFFF"/>
        </w:rPr>
        <w:t>Koper</w:t>
      </w:r>
      <w:r w:rsidR="0001305D" w:rsidRPr="006945A1">
        <w:rPr>
          <w:rFonts w:ascii="Times New Roman" w:hAnsi="Times New Roman" w:cs="Times New Roman"/>
          <w:sz w:val="24"/>
          <w:szCs w:val="24"/>
        </w:rPr>
        <w:t xml:space="preserve"> et al. (2016), t</w:t>
      </w:r>
      <w:r w:rsidRPr="006945A1">
        <w:rPr>
          <w:rFonts w:ascii="Times New Roman" w:hAnsi="Times New Roman" w:cs="Times New Roman"/>
          <w:sz w:val="24"/>
          <w:szCs w:val="24"/>
        </w:rPr>
        <w:t xml:space="preserve">his initiative was </w:t>
      </w:r>
      <w:r w:rsidR="00C2102F" w:rsidRPr="006945A1">
        <w:rPr>
          <w:rFonts w:ascii="Times New Roman" w:hAnsi="Times New Roman" w:cs="Times New Roman"/>
          <w:sz w:val="24"/>
          <w:szCs w:val="24"/>
        </w:rPr>
        <w:t xml:space="preserve">piloted in ten cities including Baltimore, Cleveland, </w:t>
      </w:r>
      <w:r w:rsidR="00154971" w:rsidRPr="006945A1">
        <w:rPr>
          <w:rFonts w:ascii="Times New Roman" w:hAnsi="Times New Roman" w:cs="Times New Roman"/>
          <w:sz w:val="24"/>
          <w:szCs w:val="24"/>
        </w:rPr>
        <w:t>and Inglewood</w:t>
      </w:r>
      <w:r w:rsidR="00C2102F" w:rsidRPr="006945A1">
        <w:rPr>
          <w:rFonts w:ascii="Times New Roman" w:hAnsi="Times New Roman" w:cs="Times New Roman"/>
          <w:sz w:val="24"/>
          <w:szCs w:val="24"/>
        </w:rPr>
        <w:t xml:space="preserve"> among others. The COP</w:t>
      </w:r>
      <w:r w:rsidR="00A15E04" w:rsidRPr="006945A1">
        <w:rPr>
          <w:rFonts w:ascii="Times New Roman" w:hAnsi="Times New Roman" w:cs="Times New Roman"/>
          <w:sz w:val="24"/>
          <w:szCs w:val="24"/>
        </w:rPr>
        <w:t>S</w:t>
      </w:r>
      <w:r w:rsidR="00C2102F" w:rsidRPr="006945A1">
        <w:rPr>
          <w:rFonts w:ascii="Times New Roman" w:hAnsi="Times New Roman" w:cs="Times New Roman"/>
          <w:sz w:val="24"/>
          <w:szCs w:val="24"/>
        </w:rPr>
        <w:t xml:space="preserve"> disbursed over $1 </w:t>
      </w:r>
      <w:r w:rsidR="00296E35" w:rsidRPr="006945A1">
        <w:rPr>
          <w:rFonts w:ascii="Times New Roman" w:hAnsi="Times New Roman" w:cs="Times New Roman"/>
          <w:sz w:val="24"/>
          <w:szCs w:val="24"/>
        </w:rPr>
        <w:t>million</w:t>
      </w:r>
      <w:r w:rsidR="00C2102F" w:rsidRPr="006945A1">
        <w:rPr>
          <w:rFonts w:ascii="Times New Roman" w:hAnsi="Times New Roman" w:cs="Times New Roman"/>
          <w:sz w:val="24"/>
          <w:szCs w:val="24"/>
        </w:rPr>
        <w:t xml:space="preserve"> to fund the initiative to </w:t>
      </w:r>
      <w:r w:rsidR="00296E35" w:rsidRPr="006945A1">
        <w:rPr>
          <w:rFonts w:ascii="Times New Roman" w:hAnsi="Times New Roman" w:cs="Times New Roman"/>
          <w:sz w:val="24"/>
          <w:szCs w:val="24"/>
        </w:rPr>
        <w:t>develop</w:t>
      </w:r>
      <w:r w:rsidR="00C2102F" w:rsidRPr="006945A1">
        <w:rPr>
          <w:rFonts w:ascii="Times New Roman" w:hAnsi="Times New Roman" w:cs="Times New Roman"/>
          <w:sz w:val="24"/>
          <w:szCs w:val="24"/>
        </w:rPr>
        <w:t xml:space="preserve"> interventions necessary to curb the then increasing </w:t>
      </w:r>
      <w:r w:rsidR="00296E35" w:rsidRPr="006945A1">
        <w:rPr>
          <w:rFonts w:ascii="Times New Roman" w:hAnsi="Times New Roman" w:cs="Times New Roman"/>
          <w:sz w:val="24"/>
          <w:szCs w:val="24"/>
        </w:rPr>
        <w:t>youths’</w:t>
      </w:r>
      <w:r w:rsidR="00C2102F" w:rsidRPr="006945A1">
        <w:rPr>
          <w:rFonts w:ascii="Times New Roman" w:hAnsi="Times New Roman" w:cs="Times New Roman"/>
          <w:sz w:val="24"/>
          <w:szCs w:val="24"/>
        </w:rPr>
        <w:t xml:space="preserve"> handguns violence. The jurisdictions were required to start youth focused approaches to </w:t>
      </w:r>
      <w:r w:rsidR="00296E35" w:rsidRPr="006945A1">
        <w:rPr>
          <w:rFonts w:ascii="Times New Roman" w:hAnsi="Times New Roman" w:cs="Times New Roman"/>
          <w:sz w:val="24"/>
          <w:szCs w:val="24"/>
        </w:rPr>
        <w:t>suppress</w:t>
      </w:r>
      <w:r w:rsidR="00C2102F" w:rsidRPr="006945A1">
        <w:rPr>
          <w:rFonts w:ascii="Times New Roman" w:hAnsi="Times New Roman" w:cs="Times New Roman"/>
          <w:sz w:val="24"/>
          <w:szCs w:val="24"/>
        </w:rPr>
        <w:t xml:space="preserve"> the violent guns crimes, </w:t>
      </w:r>
      <w:r w:rsidR="007B2CE2">
        <w:rPr>
          <w:rFonts w:ascii="Times New Roman" w:hAnsi="Times New Roman" w:cs="Times New Roman"/>
          <w:sz w:val="24"/>
          <w:szCs w:val="24"/>
        </w:rPr>
        <w:t xml:space="preserve">and </w:t>
      </w:r>
      <w:r w:rsidR="00C2102F" w:rsidRPr="006945A1">
        <w:rPr>
          <w:rFonts w:ascii="Times New Roman" w:hAnsi="Times New Roman" w:cs="Times New Roman"/>
          <w:sz w:val="24"/>
          <w:szCs w:val="24"/>
        </w:rPr>
        <w:t xml:space="preserve">decrease the </w:t>
      </w:r>
      <w:r w:rsidR="00296E35" w:rsidRPr="006945A1">
        <w:rPr>
          <w:rFonts w:ascii="Times New Roman" w:hAnsi="Times New Roman" w:cs="Times New Roman"/>
          <w:sz w:val="24"/>
          <w:szCs w:val="24"/>
        </w:rPr>
        <w:t>number</w:t>
      </w:r>
      <w:r w:rsidR="00C2102F" w:rsidRPr="006945A1">
        <w:rPr>
          <w:rFonts w:ascii="Times New Roman" w:hAnsi="Times New Roman" w:cs="Times New Roman"/>
          <w:sz w:val="24"/>
          <w:szCs w:val="24"/>
        </w:rPr>
        <w:t xml:space="preserve"> of firearms related gang </w:t>
      </w:r>
      <w:r w:rsidR="007B2CE2">
        <w:rPr>
          <w:rFonts w:ascii="Times New Roman" w:hAnsi="Times New Roman" w:cs="Times New Roman"/>
          <w:sz w:val="24"/>
          <w:szCs w:val="24"/>
        </w:rPr>
        <w:t>&amp;</w:t>
      </w:r>
      <w:r w:rsidR="00C2102F" w:rsidRPr="006945A1">
        <w:rPr>
          <w:rFonts w:ascii="Times New Roman" w:hAnsi="Times New Roman" w:cs="Times New Roman"/>
          <w:sz w:val="24"/>
          <w:szCs w:val="24"/>
        </w:rPr>
        <w:t xml:space="preserve"> drug offences.</w:t>
      </w:r>
    </w:p>
    <w:p w:rsidR="007F20AD" w:rsidRPr="006945A1" w:rsidRDefault="007B2CE2" w:rsidP="006945A1">
      <w:pPr>
        <w:spacing w:line="480" w:lineRule="auto"/>
        <w:ind w:firstLine="720"/>
        <w:rPr>
          <w:rFonts w:ascii="Times New Roman" w:hAnsi="Times New Roman" w:cs="Times New Roman"/>
          <w:sz w:val="24"/>
          <w:szCs w:val="24"/>
        </w:rPr>
      </w:pPr>
      <w:r>
        <w:rPr>
          <w:rFonts w:ascii="Times New Roman" w:hAnsi="Times New Roman" w:cs="Times New Roman"/>
          <w:sz w:val="24"/>
          <w:szCs w:val="24"/>
        </w:rPr>
        <w:t>G</w:t>
      </w:r>
      <w:r w:rsidR="007F20AD" w:rsidRPr="006945A1">
        <w:rPr>
          <w:rFonts w:ascii="Times New Roman" w:hAnsi="Times New Roman" w:cs="Times New Roman"/>
          <w:sz w:val="24"/>
          <w:szCs w:val="24"/>
        </w:rPr>
        <w:t>eneral</w:t>
      </w:r>
      <w:r>
        <w:rPr>
          <w:rFonts w:ascii="Times New Roman" w:hAnsi="Times New Roman" w:cs="Times New Roman"/>
          <w:sz w:val="24"/>
          <w:szCs w:val="24"/>
        </w:rPr>
        <w:t>ly</w:t>
      </w:r>
      <w:r w:rsidR="007F20AD" w:rsidRPr="006945A1">
        <w:rPr>
          <w:rFonts w:ascii="Times New Roman" w:hAnsi="Times New Roman" w:cs="Times New Roman"/>
          <w:sz w:val="24"/>
          <w:szCs w:val="24"/>
        </w:rPr>
        <w:t xml:space="preserve">, 60-percent grant was </w:t>
      </w:r>
      <w:r w:rsidR="00296E35" w:rsidRPr="006945A1">
        <w:rPr>
          <w:rFonts w:ascii="Times New Roman" w:hAnsi="Times New Roman" w:cs="Times New Roman"/>
          <w:sz w:val="24"/>
          <w:szCs w:val="24"/>
        </w:rPr>
        <w:t>allocated</w:t>
      </w:r>
      <w:r w:rsidR="007F20AD" w:rsidRPr="006945A1">
        <w:rPr>
          <w:rFonts w:ascii="Times New Roman" w:hAnsi="Times New Roman" w:cs="Times New Roman"/>
          <w:sz w:val="24"/>
          <w:szCs w:val="24"/>
        </w:rPr>
        <w:t xml:space="preserve"> to law enforcement staff, 25-percent to local assessment and public consultants, and 15-percent to acquiring computer hardware </w:t>
      </w:r>
      <w:r>
        <w:rPr>
          <w:rFonts w:ascii="Times New Roman" w:hAnsi="Times New Roman" w:cs="Times New Roman"/>
          <w:sz w:val="24"/>
          <w:szCs w:val="24"/>
        </w:rPr>
        <w:t>&amp;</w:t>
      </w:r>
      <w:r w:rsidR="007F20AD" w:rsidRPr="006945A1">
        <w:rPr>
          <w:rFonts w:ascii="Times New Roman" w:hAnsi="Times New Roman" w:cs="Times New Roman"/>
          <w:sz w:val="24"/>
          <w:szCs w:val="24"/>
        </w:rPr>
        <w:t xml:space="preserve"> software</w:t>
      </w:r>
      <w:r w:rsidR="0001305D" w:rsidRPr="006945A1">
        <w:rPr>
          <w:rFonts w:ascii="Times New Roman" w:hAnsi="Times New Roman" w:cs="Times New Roman"/>
          <w:sz w:val="24"/>
          <w:szCs w:val="24"/>
        </w:rPr>
        <w:t xml:space="preserve"> (</w:t>
      </w:r>
      <w:r w:rsidR="0001305D" w:rsidRPr="006945A1">
        <w:rPr>
          <w:rFonts w:ascii="Times New Roman" w:hAnsi="Times New Roman" w:cs="Times New Roman"/>
          <w:color w:val="222222"/>
          <w:sz w:val="24"/>
          <w:szCs w:val="24"/>
          <w:shd w:val="clear" w:color="auto" w:fill="FFFFFF"/>
        </w:rPr>
        <w:t>Koper et al., 2016)</w:t>
      </w:r>
      <w:r w:rsidR="007F20AD" w:rsidRPr="006945A1">
        <w:rPr>
          <w:rFonts w:ascii="Times New Roman" w:hAnsi="Times New Roman" w:cs="Times New Roman"/>
          <w:sz w:val="24"/>
          <w:szCs w:val="24"/>
        </w:rPr>
        <w:t>.The National Institute of Justice (NIJ) was tasked with evaluation of the Y</w:t>
      </w:r>
      <w:r>
        <w:rPr>
          <w:rFonts w:ascii="Times New Roman" w:hAnsi="Times New Roman" w:cs="Times New Roman"/>
          <w:sz w:val="24"/>
          <w:szCs w:val="24"/>
        </w:rPr>
        <w:t>F</w:t>
      </w:r>
      <w:r w:rsidR="007F20AD" w:rsidRPr="006945A1">
        <w:rPr>
          <w:rFonts w:ascii="Times New Roman" w:hAnsi="Times New Roman" w:cs="Times New Roman"/>
          <w:sz w:val="24"/>
          <w:szCs w:val="24"/>
        </w:rPr>
        <w:t xml:space="preserve">VI to examine the effects of the employed strategies. The NIJ would carry out the evaluation that was classified into </w:t>
      </w:r>
      <w:r w:rsidR="00296E35" w:rsidRPr="006945A1">
        <w:rPr>
          <w:rFonts w:ascii="Times New Roman" w:hAnsi="Times New Roman" w:cs="Times New Roman"/>
          <w:sz w:val="24"/>
          <w:szCs w:val="24"/>
        </w:rPr>
        <w:t>two broad</w:t>
      </w:r>
      <w:r w:rsidR="007F20AD" w:rsidRPr="006945A1">
        <w:rPr>
          <w:rFonts w:ascii="Times New Roman" w:hAnsi="Times New Roman" w:cs="Times New Roman"/>
          <w:sz w:val="24"/>
          <w:szCs w:val="24"/>
        </w:rPr>
        <w:t xml:space="preserve"> categories, the impact evaluation</w:t>
      </w:r>
      <w:r>
        <w:rPr>
          <w:rFonts w:ascii="Times New Roman" w:hAnsi="Times New Roman" w:cs="Times New Roman"/>
          <w:sz w:val="24"/>
          <w:szCs w:val="24"/>
        </w:rPr>
        <w:t>,</w:t>
      </w:r>
      <w:r w:rsidR="007F20AD" w:rsidRPr="006945A1">
        <w:rPr>
          <w:rFonts w:ascii="Times New Roman" w:hAnsi="Times New Roman" w:cs="Times New Roman"/>
          <w:sz w:val="24"/>
          <w:szCs w:val="24"/>
        </w:rPr>
        <w:t xml:space="preserve"> and the process </w:t>
      </w:r>
      <w:r w:rsidR="00296E35" w:rsidRPr="006945A1">
        <w:rPr>
          <w:rFonts w:ascii="Times New Roman" w:hAnsi="Times New Roman" w:cs="Times New Roman"/>
          <w:sz w:val="24"/>
          <w:szCs w:val="24"/>
        </w:rPr>
        <w:t>evaluation. The</w:t>
      </w:r>
      <w:r w:rsidR="007F20AD" w:rsidRPr="006945A1">
        <w:rPr>
          <w:rFonts w:ascii="Times New Roman" w:hAnsi="Times New Roman" w:cs="Times New Roman"/>
          <w:sz w:val="24"/>
          <w:szCs w:val="24"/>
        </w:rPr>
        <w:t xml:space="preserve"> process evaluation addressed ten issues</w:t>
      </w:r>
      <w:r>
        <w:rPr>
          <w:rFonts w:ascii="Times New Roman" w:hAnsi="Times New Roman" w:cs="Times New Roman"/>
          <w:sz w:val="24"/>
          <w:szCs w:val="24"/>
        </w:rPr>
        <w:t>:</w:t>
      </w:r>
      <w:r w:rsidR="007F20AD" w:rsidRPr="006945A1">
        <w:rPr>
          <w:rFonts w:ascii="Times New Roman" w:hAnsi="Times New Roman" w:cs="Times New Roman"/>
          <w:sz w:val="24"/>
          <w:szCs w:val="24"/>
        </w:rPr>
        <w:t xml:space="preserve"> program development, staff training, group selection, </w:t>
      </w:r>
      <w:r w:rsidR="009B0F83" w:rsidRPr="006945A1">
        <w:rPr>
          <w:rFonts w:ascii="Times New Roman" w:hAnsi="Times New Roman" w:cs="Times New Roman"/>
          <w:sz w:val="24"/>
          <w:szCs w:val="24"/>
        </w:rPr>
        <w:t>computer system support, strategies and tactics, obtained outcomes, role of local assessment, likelihood of achieving measurable effects, status of information systems, implementation status, and nature of intervention.</w:t>
      </w:r>
    </w:p>
    <w:p w:rsidR="00A15E04" w:rsidRPr="006945A1" w:rsidRDefault="00A15E04" w:rsidP="006945A1">
      <w:pPr>
        <w:spacing w:line="480" w:lineRule="auto"/>
        <w:ind w:firstLine="720"/>
        <w:rPr>
          <w:rFonts w:ascii="Times New Roman" w:hAnsi="Times New Roman" w:cs="Times New Roman"/>
          <w:sz w:val="24"/>
          <w:szCs w:val="24"/>
        </w:rPr>
      </w:pPr>
    </w:p>
    <w:p w:rsidR="00D76C45" w:rsidRPr="006945A1" w:rsidRDefault="00D76C45" w:rsidP="006945A1">
      <w:pPr>
        <w:spacing w:line="480" w:lineRule="auto"/>
        <w:ind w:firstLine="720"/>
        <w:rPr>
          <w:rFonts w:ascii="Times New Roman" w:hAnsi="Times New Roman" w:cs="Times New Roman"/>
          <w:sz w:val="24"/>
          <w:szCs w:val="24"/>
        </w:rPr>
      </w:pPr>
    </w:p>
    <w:p w:rsidR="00D76C45" w:rsidRPr="006945A1" w:rsidRDefault="00D76C45" w:rsidP="006945A1">
      <w:pPr>
        <w:spacing w:line="480" w:lineRule="auto"/>
        <w:ind w:firstLine="720"/>
        <w:rPr>
          <w:rFonts w:ascii="Times New Roman" w:hAnsi="Times New Roman" w:cs="Times New Roman"/>
          <w:sz w:val="24"/>
          <w:szCs w:val="24"/>
        </w:rPr>
      </w:pPr>
    </w:p>
    <w:p w:rsidR="00296E35" w:rsidRPr="006945A1" w:rsidRDefault="00A15E04" w:rsidP="006945A1">
      <w:pPr>
        <w:spacing w:line="480" w:lineRule="auto"/>
        <w:jc w:val="center"/>
        <w:rPr>
          <w:rFonts w:ascii="Times New Roman" w:hAnsi="Times New Roman" w:cs="Times New Roman"/>
          <w:sz w:val="24"/>
          <w:szCs w:val="24"/>
        </w:rPr>
      </w:pPr>
      <w:r w:rsidRPr="006945A1">
        <w:rPr>
          <w:rFonts w:ascii="Times New Roman" w:hAnsi="Times New Roman" w:cs="Times New Roman"/>
          <w:sz w:val="24"/>
          <w:szCs w:val="24"/>
        </w:rPr>
        <w:t xml:space="preserve">The Inglewood SAGE </w:t>
      </w:r>
      <w:r w:rsidR="00296E35" w:rsidRPr="006945A1">
        <w:rPr>
          <w:rFonts w:ascii="Times New Roman" w:hAnsi="Times New Roman" w:cs="Times New Roman"/>
          <w:sz w:val="24"/>
          <w:szCs w:val="24"/>
        </w:rPr>
        <w:t>Strateg</w:t>
      </w:r>
      <w:r w:rsidRPr="006945A1">
        <w:rPr>
          <w:rFonts w:ascii="Times New Roman" w:hAnsi="Times New Roman" w:cs="Times New Roman"/>
          <w:sz w:val="24"/>
          <w:szCs w:val="24"/>
        </w:rPr>
        <w:t>y</w:t>
      </w:r>
      <w:r w:rsidR="00296E35" w:rsidRPr="006945A1">
        <w:rPr>
          <w:rFonts w:ascii="Times New Roman" w:hAnsi="Times New Roman" w:cs="Times New Roman"/>
          <w:sz w:val="24"/>
          <w:szCs w:val="24"/>
        </w:rPr>
        <w:t xml:space="preserve"> and</w:t>
      </w:r>
      <w:r w:rsidRPr="006945A1">
        <w:rPr>
          <w:rFonts w:ascii="Times New Roman" w:hAnsi="Times New Roman" w:cs="Times New Roman"/>
          <w:sz w:val="24"/>
          <w:szCs w:val="24"/>
        </w:rPr>
        <w:t xml:space="preserve"> STEP</w:t>
      </w:r>
      <w:r w:rsidR="00296E35" w:rsidRPr="006945A1">
        <w:rPr>
          <w:rFonts w:ascii="Times New Roman" w:hAnsi="Times New Roman" w:cs="Times New Roman"/>
          <w:sz w:val="24"/>
          <w:szCs w:val="24"/>
        </w:rPr>
        <w:t xml:space="preserve"> Tactic</w:t>
      </w:r>
    </w:p>
    <w:p w:rsidR="009B0F83" w:rsidRPr="006945A1" w:rsidRDefault="009B0F83" w:rsidP="006945A1">
      <w:pPr>
        <w:spacing w:line="480" w:lineRule="auto"/>
        <w:ind w:firstLine="720"/>
        <w:rPr>
          <w:rFonts w:ascii="Times New Roman" w:hAnsi="Times New Roman" w:cs="Times New Roman"/>
          <w:sz w:val="24"/>
          <w:szCs w:val="24"/>
        </w:rPr>
      </w:pPr>
      <w:r w:rsidRPr="006945A1">
        <w:rPr>
          <w:rFonts w:ascii="Times New Roman" w:hAnsi="Times New Roman" w:cs="Times New Roman"/>
          <w:sz w:val="24"/>
          <w:szCs w:val="24"/>
        </w:rPr>
        <w:t>Y</w:t>
      </w:r>
      <w:r w:rsidR="007B2CE2">
        <w:rPr>
          <w:rFonts w:ascii="Times New Roman" w:hAnsi="Times New Roman" w:cs="Times New Roman"/>
          <w:sz w:val="24"/>
          <w:szCs w:val="24"/>
        </w:rPr>
        <w:t>F</w:t>
      </w:r>
      <w:r w:rsidRPr="006945A1">
        <w:rPr>
          <w:rFonts w:ascii="Times New Roman" w:hAnsi="Times New Roman" w:cs="Times New Roman"/>
          <w:sz w:val="24"/>
          <w:szCs w:val="24"/>
        </w:rPr>
        <w:t>VI depart</w:t>
      </w:r>
      <w:r w:rsidR="00AA7993" w:rsidRPr="006945A1">
        <w:rPr>
          <w:rFonts w:ascii="Times New Roman" w:hAnsi="Times New Roman" w:cs="Times New Roman"/>
          <w:sz w:val="24"/>
          <w:szCs w:val="24"/>
        </w:rPr>
        <w:t>ments focused on three unique sections: streets, schools and the community</w:t>
      </w:r>
      <w:r w:rsidR="0001305D" w:rsidRPr="006945A1">
        <w:rPr>
          <w:rFonts w:ascii="Times New Roman" w:hAnsi="Times New Roman" w:cs="Times New Roman"/>
          <w:sz w:val="24"/>
          <w:szCs w:val="24"/>
        </w:rPr>
        <w:t xml:space="preserve"> (</w:t>
      </w:r>
      <w:r w:rsidR="0001305D" w:rsidRPr="006945A1">
        <w:rPr>
          <w:rFonts w:ascii="Times New Roman" w:hAnsi="Times New Roman" w:cs="Times New Roman"/>
          <w:color w:val="222222"/>
          <w:sz w:val="24"/>
          <w:szCs w:val="24"/>
          <w:shd w:val="clear" w:color="auto" w:fill="FFFFFF"/>
        </w:rPr>
        <w:t>Lanterman &amp; Blithe, 2018)</w:t>
      </w:r>
      <w:r w:rsidR="00AA7993" w:rsidRPr="006945A1">
        <w:rPr>
          <w:rFonts w:ascii="Times New Roman" w:hAnsi="Times New Roman" w:cs="Times New Roman"/>
          <w:sz w:val="24"/>
          <w:szCs w:val="24"/>
        </w:rPr>
        <w:t xml:space="preserve">. Each </w:t>
      </w:r>
      <w:r w:rsidR="00296E35" w:rsidRPr="006945A1">
        <w:rPr>
          <w:rFonts w:ascii="Times New Roman" w:hAnsi="Times New Roman" w:cs="Times New Roman"/>
          <w:sz w:val="24"/>
          <w:szCs w:val="24"/>
        </w:rPr>
        <w:t>department</w:t>
      </w:r>
      <w:r w:rsidR="007B2CE2">
        <w:rPr>
          <w:rFonts w:ascii="Times New Roman" w:hAnsi="Times New Roman" w:cs="Times New Roman"/>
          <w:sz w:val="24"/>
          <w:szCs w:val="24"/>
        </w:rPr>
        <w:t xml:space="preserve"> in the</w:t>
      </w:r>
      <w:r w:rsidR="00AA7993" w:rsidRPr="006945A1">
        <w:rPr>
          <w:rFonts w:ascii="Times New Roman" w:hAnsi="Times New Roman" w:cs="Times New Roman"/>
          <w:sz w:val="24"/>
          <w:szCs w:val="24"/>
        </w:rPr>
        <w:t xml:space="preserve"> selected cities incorporated geographical information systems and crime assessment to exert support in the three sections. </w:t>
      </w:r>
      <w:r w:rsidR="00A15E04" w:rsidRPr="006945A1">
        <w:rPr>
          <w:rFonts w:ascii="Times New Roman" w:hAnsi="Times New Roman" w:cs="Times New Roman"/>
          <w:sz w:val="24"/>
          <w:szCs w:val="24"/>
        </w:rPr>
        <w:t xml:space="preserve">Specifically, in Inglewood, </w:t>
      </w:r>
      <w:r w:rsidR="00D76C45" w:rsidRPr="006945A1">
        <w:rPr>
          <w:rFonts w:ascii="Times New Roman" w:hAnsi="Times New Roman" w:cs="Times New Roman"/>
          <w:sz w:val="24"/>
          <w:szCs w:val="24"/>
        </w:rPr>
        <w:t>the initiative implemented the strategy against gang environments (SAGE)</w:t>
      </w:r>
      <w:r w:rsidR="007B2CE2">
        <w:rPr>
          <w:rFonts w:ascii="Times New Roman" w:hAnsi="Times New Roman" w:cs="Times New Roman"/>
          <w:sz w:val="24"/>
          <w:szCs w:val="24"/>
        </w:rPr>
        <w:t>,</w:t>
      </w:r>
      <w:r w:rsidR="00D76C45" w:rsidRPr="006945A1">
        <w:rPr>
          <w:rFonts w:ascii="Times New Roman" w:hAnsi="Times New Roman" w:cs="Times New Roman"/>
          <w:sz w:val="24"/>
          <w:szCs w:val="24"/>
        </w:rPr>
        <w:t xml:space="preserve"> and </w:t>
      </w:r>
      <w:r w:rsidR="00EE50CC" w:rsidRPr="006945A1">
        <w:rPr>
          <w:rFonts w:ascii="Times New Roman" w:hAnsi="Times New Roman" w:cs="Times New Roman"/>
          <w:sz w:val="24"/>
          <w:szCs w:val="24"/>
        </w:rPr>
        <w:t xml:space="preserve">cemented the street terrorist enforcement and prevention (STEP) tactics. The SAGE taskforce entailed one police </w:t>
      </w:r>
      <w:r w:rsidR="0001305D" w:rsidRPr="006945A1">
        <w:rPr>
          <w:rFonts w:ascii="Times New Roman" w:hAnsi="Times New Roman" w:cs="Times New Roman"/>
          <w:sz w:val="24"/>
          <w:szCs w:val="24"/>
        </w:rPr>
        <w:t>sergeant</w:t>
      </w:r>
      <w:r w:rsidR="00EE50CC" w:rsidRPr="006945A1">
        <w:rPr>
          <w:rFonts w:ascii="Times New Roman" w:hAnsi="Times New Roman" w:cs="Times New Roman"/>
          <w:sz w:val="24"/>
          <w:szCs w:val="24"/>
        </w:rPr>
        <w:t xml:space="preserve"> and six other police officers. </w:t>
      </w:r>
      <w:r w:rsidR="007B2CE2">
        <w:rPr>
          <w:rFonts w:ascii="Times New Roman" w:hAnsi="Times New Roman" w:cs="Times New Roman"/>
          <w:sz w:val="24"/>
          <w:szCs w:val="24"/>
        </w:rPr>
        <w:t>T</w:t>
      </w:r>
      <w:r w:rsidR="00EE50CC" w:rsidRPr="006945A1">
        <w:rPr>
          <w:rFonts w:ascii="Times New Roman" w:hAnsi="Times New Roman" w:cs="Times New Roman"/>
          <w:sz w:val="24"/>
          <w:szCs w:val="24"/>
        </w:rPr>
        <w:t>he STEP taskforce included six police, one probation officer</w:t>
      </w:r>
      <w:r w:rsidR="007B2CE2">
        <w:rPr>
          <w:rFonts w:ascii="Times New Roman" w:hAnsi="Times New Roman" w:cs="Times New Roman"/>
          <w:sz w:val="24"/>
          <w:szCs w:val="24"/>
        </w:rPr>
        <w:t>,</w:t>
      </w:r>
      <w:r w:rsidR="00EE50CC" w:rsidRPr="006945A1">
        <w:rPr>
          <w:rFonts w:ascii="Times New Roman" w:hAnsi="Times New Roman" w:cs="Times New Roman"/>
          <w:sz w:val="24"/>
          <w:szCs w:val="24"/>
        </w:rPr>
        <w:t xml:space="preserve"> and one district attorney. The SAGE program had two </w:t>
      </w:r>
      <w:r w:rsidR="009F12DC" w:rsidRPr="006945A1">
        <w:rPr>
          <w:rFonts w:ascii="Times New Roman" w:hAnsi="Times New Roman" w:cs="Times New Roman"/>
          <w:sz w:val="24"/>
          <w:szCs w:val="24"/>
        </w:rPr>
        <w:t>main street-based</w:t>
      </w:r>
      <w:r w:rsidR="00EE50CC" w:rsidRPr="006945A1">
        <w:rPr>
          <w:rFonts w:ascii="Times New Roman" w:hAnsi="Times New Roman" w:cs="Times New Roman"/>
          <w:sz w:val="24"/>
          <w:szCs w:val="24"/>
        </w:rPr>
        <w:t xml:space="preserve"> duties. One, it focused on civil remedies against gang members. Here, procedures and sanctions aimed at eliminating and combating violent gang crimes were developed by urging the public to help take action to end criminal conduct. Secondly, SAGE officials were tasked to look into weapons violations to determine the level of state</w:t>
      </w:r>
      <w:r w:rsidR="007B2CE2">
        <w:rPr>
          <w:rFonts w:ascii="Times New Roman" w:hAnsi="Times New Roman" w:cs="Times New Roman"/>
          <w:sz w:val="24"/>
          <w:szCs w:val="24"/>
        </w:rPr>
        <w:t>,</w:t>
      </w:r>
      <w:r w:rsidR="00EE50CC" w:rsidRPr="006945A1">
        <w:rPr>
          <w:rFonts w:ascii="Times New Roman" w:hAnsi="Times New Roman" w:cs="Times New Roman"/>
          <w:sz w:val="24"/>
          <w:szCs w:val="24"/>
        </w:rPr>
        <w:t xml:space="preserve"> and federal law violation on firearms</w:t>
      </w:r>
      <w:r w:rsidR="007B2CE2">
        <w:rPr>
          <w:rFonts w:ascii="Times New Roman" w:hAnsi="Times New Roman" w:cs="Times New Roman"/>
          <w:sz w:val="24"/>
          <w:szCs w:val="24"/>
        </w:rPr>
        <w:t xml:space="preserve"> use</w:t>
      </w:r>
      <w:r w:rsidR="00EE50CC" w:rsidRPr="006945A1">
        <w:rPr>
          <w:rFonts w:ascii="Times New Roman" w:hAnsi="Times New Roman" w:cs="Times New Roman"/>
          <w:sz w:val="24"/>
          <w:szCs w:val="24"/>
        </w:rPr>
        <w:t>.</w:t>
      </w:r>
    </w:p>
    <w:p w:rsidR="009F12DC" w:rsidRPr="006945A1" w:rsidRDefault="0001305D" w:rsidP="006945A1">
      <w:pPr>
        <w:spacing w:line="480" w:lineRule="auto"/>
        <w:ind w:firstLine="720"/>
        <w:rPr>
          <w:rFonts w:ascii="Times New Roman" w:hAnsi="Times New Roman" w:cs="Times New Roman"/>
          <w:sz w:val="24"/>
          <w:szCs w:val="24"/>
        </w:rPr>
      </w:pPr>
      <w:r w:rsidRPr="006945A1">
        <w:rPr>
          <w:rFonts w:ascii="Times New Roman" w:hAnsi="Times New Roman" w:cs="Times New Roman"/>
          <w:sz w:val="24"/>
          <w:szCs w:val="24"/>
        </w:rPr>
        <w:t>The STEP’s Street</w:t>
      </w:r>
      <w:r w:rsidR="009F12DC" w:rsidRPr="006945A1">
        <w:rPr>
          <w:rFonts w:ascii="Times New Roman" w:hAnsi="Times New Roman" w:cs="Times New Roman"/>
          <w:sz w:val="24"/>
          <w:szCs w:val="24"/>
        </w:rPr>
        <w:t xml:space="preserve"> activities were as follows. It acted with criminal sanctions against city gangs and performed street enforcement. </w:t>
      </w:r>
      <w:r w:rsidR="006945A1" w:rsidRPr="006945A1">
        <w:rPr>
          <w:rFonts w:ascii="Times New Roman" w:hAnsi="Times New Roman" w:cs="Times New Roman"/>
          <w:color w:val="222222"/>
          <w:sz w:val="24"/>
          <w:szCs w:val="24"/>
          <w:shd w:val="clear" w:color="auto" w:fill="FFFFFF"/>
        </w:rPr>
        <w:t>Lanterman &amp; Blithe</w:t>
      </w:r>
      <w:r w:rsidR="006945A1" w:rsidRPr="006945A1">
        <w:rPr>
          <w:rFonts w:ascii="Times New Roman" w:hAnsi="Times New Roman" w:cs="Times New Roman"/>
          <w:sz w:val="24"/>
          <w:szCs w:val="24"/>
        </w:rPr>
        <w:t xml:space="preserve"> (2018), asserted </w:t>
      </w:r>
      <w:r w:rsidR="007B2CE2">
        <w:rPr>
          <w:rFonts w:ascii="Times New Roman" w:hAnsi="Times New Roman" w:cs="Times New Roman"/>
          <w:sz w:val="24"/>
          <w:szCs w:val="24"/>
        </w:rPr>
        <w:t>t</w:t>
      </w:r>
      <w:r w:rsidR="009F12DC" w:rsidRPr="006945A1">
        <w:rPr>
          <w:rFonts w:ascii="Times New Roman" w:hAnsi="Times New Roman" w:cs="Times New Roman"/>
          <w:sz w:val="24"/>
          <w:szCs w:val="24"/>
        </w:rPr>
        <w:t xml:space="preserve">he probation officials focus was on the gang members admitted to probation programs. The initiative did not engage in </w:t>
      </w:r>
      <w:r w:rsidR="006945A1" w:rsidRPr="006945A1">
        <w:rPr>
          <w:rFonts w:ascii="Times New Roman" w:hAnsi="Times New Roman" w:cs="Times New Roman"/>
          <w:sz w:val="24"/>
          <w:szCs w:val="24"/>
        </w:rPr>
        <w:t>school-based</w:t>
      </w:r>
      <w:r w:rsidR="009F12DC" w:rsidRPr="006945A1">
        <w:rPr>
          <w:rFonts w:ascii="Times New Roman" w:hAnsi="Times New Roman" w:cs="Times New Roman"/>
          <w:sz w:val="24"/>
          <w:szCs w:val="24"/>
        </w:rPr>
        <w:t xml:space="preserve"> activities of any kind. In the community setting, the SAGE taskforce worked together with community organizations and other players</w:t>
      </w:r>
      <w:r w:rsidR="00FF199E">
        <w:rPr>
          <w:rFonts w:ascii="Times New Roman" w:hAnsi="Times New Roman" w:cs="Times New Roman"/>
          <w:sz w:val="24"/>
          <w:szCs w:val="24"/>
        </w:rPr>
        <w:t>,</w:t>
      </w:r>
      <w:r w:rsidR="009F12DC" w:rsidRPr="006945A1">
        <w:rPr>
          <w:rFonts w:ascii="Times New Roman" w:hAnsi="Times New Roman" w:cs="Times New Roman"/>
          <w:sz w:val="24"/>
          <w:szCs w:val="24"/>
        </w:rPr>
        <w:t xml:space="preserve"> such as police officers, firefighters</w:t>
      </w:r>
      <w:r w:rsidR="00FF199E">
        <w:rPr>
          <w:rFonts w:ascii="Times New Roman" w:hAnsi="Times New Roman" w:cs="Times New Roman"/>
          <w:sz w:val="24"/>
          <w:szCs w:val="24"/>
        </w:rPr>
        <w:t>,</w:t>
      </w:r>
      <w:r w:rsidR="009F12DC" w:rsidRPr="006945A1">
        <w:rPr>
          <w:rFonts w:ascii="Times New Roman" w:hAnsi="Times New Roman" w:cs="Times New Roman"/>
          <w:sz w:val="24"/>
          <w:szCs w:val="24"/>
        </w:rPr>
        <w:t xml:space="preserve"> and society leadership to develop the rites of passage mentorship plan. This plan’s objective was to educate the youths on the acceptable civil values, disagreement and conflict mediation, and self-esteem. In the same context, the STEP </w:t>
      </w:r>
      <w:r w:rsidR="004F1800" w:rsidRPr="006945A1">
        <w:rPr>
          <w:rFonts w:ascii="Times New Roman" w:hAnsi="Times New Roman" w:cs="Times New Roman"/>
          <w:sz w:val="24"/>
          <w:szCs w:val="24"/>
        </w:rPr>
        <w:t>program was required to initiate a weaponry buy-back process to return the illegally owned guns to the authorities. STEP also operated the KIDSAFE campaign that educated guardians</w:t>
      </w:r>
      <w:r w:rsidR="00FF199E">
        <w:rPr>
          <w:rFonts w:ascii="Times New Roman" w:hAnsi="Times New Roman" w:cs="Times New Roman"/>
          <w:sz w:val="24"/>
          <w:szCs w:val="24"/>
        </w:rPr>
        <w:t xml:space="preserve"> on</w:t>
      </w:r>
      <w:r w:rsidR="004F1800" w:rsidRPr="006945A1">
        <w:rPr>
          <w:rFonts w:ascii="Times New Roman" w:hAnsi="Times New Roman" w:cs="Times New Roman"/>
          <w:sz w:val="24"/>
          <w:szCs w:val="24"/>
        </w:rPr>
        <w:t xml:space="preserve"> the risks of handguns use and </w:t>
      </w:r>
      <w:r w:rsidR="004F1800" w:rsidRPr="006945A1">
        <w:rPr>
          <w:rFonts w:ascii="Times New Roman" w:hAnsi="Times New Roman" w:cs="Times New Roman"/>
          <w:sz w:val="24"/>
          <w:szCs w:val="24"/>
        </w:rPr>
        <w:lastRenderedPageBreak/>
        <w:t>ownership. In addition, STEP sponsored a media campaign to promote the firearm violation prevention among the young generation.</w:t>
      </w:r>
    </w:p>
    <w:p w:rsidR="004F1800" w:rsidRPr="006945A1" w:rsidRDefault="004F1800"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t>Effectiveness in Reducing Juvenile Weapons</w:t>
      </w:r>
    </w:p>
    <w:p w:rsidR="004F1800" w:rsidRPr="006945A1" w:rsidRDefault="004F1800" w:rsidP="006945A1">
      <w:pPr>
        <w:spacing w:line="480" w:lineRule="auto"/>
        <w:ind w:firstLine="720"/>
        <w:rPr>
          <w:rFonts w:ascii="Times New Roman" w:hAnsi="Times New Roman" w:cs="Times New Roman"/>
          <w:sz w:val="24"/>
          <w:szCs w:val="24"/>
        </w:rPr>
      </w:pPr>
      <w:r w:rsidRPr="006945A1">
        <w:rPr>
          <w:rFonts w:ascii="Times New Roman" w:hAnsi="Times New Roman" w:cs="Times New Roman"/>
          <w:sz w:val="24"/>
          <w:szCs w:val="24"/>
        </w:rPr>
        <w:t>The Y</w:t>
      </w:r>
      <w:r w:rsidR="00FF199E">
        <w:rPr>
          <w:rFonts w:ascii="Times New Roman" w:hAnsi="Times New Roman" w:cs="Times New Roman"/>
          <w:sz w:val="24"/>
          <w:szCs w:val="24"/>
        </w:rPr>
        <w:t>F</w:t>
      </w:r>
      <w:r w:rsidRPr="006945A1">
        <w:rPr>
          <w:rFonts w:ascii="Times New Roman" w:hAnsi="Times New Roman" w:cs="Times New Roman"/>
          <w:sz w:val="24"/>
          <w:szCs w:val="24"/>
        </w:rPr>
        <w:t xml:space="preserve">VI evaluation on outcome and impacts of the initiative was measured in </w:t>
      </w:r>
      <w:r w:rsidR="00FF199E">
        <w:rPr>
          <w:rFonts w:ascii="Times New Roman" w:hAnsi="Times New Roman" w:cs="Times New Roman"/>
          <w:sz w:val="24"/>
          <w:szCs w:val="24"/>
        </w:rPr>
        <w:t>two</w:t>
      </w:r>
      <w:r w:rsidRPr="006945A1">
        <w:rPr>
          <w:rFonts w:ascii="Times New Roman" w:hAnsi="Times New Roman" w:cs="Times New Roman"/>
          <w:sz w:val="24"/>
          <w:szCs w:val="24"/>
        </w:rPr>
        <w:t xml:space="preserve"> dimensions. </w:t>
      </w:r>
      <w:r w:rsidR="007848EC" w:rsidRPr="006945A1">
        <w:rPr>
          <w:rFonts w:ascii="Times New Roman" w:hAnsi="Times New Roman" w:cs="Times New Roman"/>
          <w:sz w:val="24"/>
          <w:szCs w:val="24"/>
        </w:rPr>
        <w:t>The outcome measures were based on the number of gang members arrested</w:t>
      </w:r>
      <w:r w:rsidR="00FF199E">
        <w:rPr>
          <w:rFonts w:ascii="Times New Roman" w:hAnsi="Times New Roman" w:cs="Times New Roman"/>
          <w:sz w:val="24"/>
          <w:szCs w:val="24"/>
        </w:rPr>
        <w:t>,</w:t>
      </w:r>
      <w:r w:rsidR="007848EC" w:rsidRPr="006945A1">
        <w:rPr>
          <w:rFonts w:ascii="Times New Roman" w:hAnsi="Times New Roman" w:cs="Times New Roman"/>
          <w:sz w:val="24"/>
          <w:szCs w:val="24"/>
        </w:rPr>
        <w:t xml:space="preserve"> and the number of guns confiscated or returned at will</w:t>
      </w:r>
      <w:r w:rsidR="006945A1" w:rsidRPr="006945A1">
        <w:rPr>
          <w:rFonts w:ascii="Times New Roman" w:hAnsi="Times New Roman" w:cs="Times New Roman"/>
          <w:sz w:val="24"/>
          <w:szCs w:val="24"/>
        </w:rPr>
        <w:t xml:space="preserve"> (</w:t>
      </w:r>
      <w:r w:rsidR="006945A1" w:rsidRPr="006945A1">
        <w:rPr>
          <w:rFonts w:ascii="Times New Roman" w:hAnsi="Times New Roman" w:cs="Times New Roman"/>
          <w:color w:val="222222"/>
          <w:sz w:val="24"/>
          <w:szCs w:val="24"/>
          <w:shd w:val="clear" w:color="auto" w:fill="FFFFFF"/>
        </w:rPr>
        <w:t>Price &amp; Khubchandani, 2019)</w:t>
      </w:r>
      <w:r w:rsidR="007848EC" w:rsidRPr="006945A1">
        <w:rPr>
          <w:rFonts w:ascii="Times New Roman" w:hAnsi="Times New Roman" w:cs="Times New Roman"/>
          <w:sz w:val="24"/>
          <w:szCs w:val="24"/>
        </w:rPr>
        <w:t xml:space="preserve">. In the city of Inglewood, 350 criminals were arrested and 42 guns seized. These arrests and seizures occurred in the primary target location of Darby-Dixon. Again, the achievements could be attributed to efficient tracking processes and the funding level. </w:t>
      </w:r>
    </w:p>
    <w:p w:rsidR="006945A1" w:rsidRDefault="003B56EC" w:rsidP="006945A1">
      <w:pPr>
        <w:spacing w:line="480" w:lineRule="auto"/>
        <w:ind w:firstLine="720"/>
        <w:rPr>
          <w:rFonts w:ascii="Times New Roman" w:hAnsi="Times New Roman" w:cs="Times New Roman"/>
          <w:sz w:val="24"/>
          <w:szCs w:val="24"/>
        </w:rPr>
      </w:pPr>
      <w:r w:rsidRPr="006945A1">
        <w:rPr>
          <w:rFonts w:ascii="Times New Roman" w:hAnsi="Times New Roman" w:cs="Times New Roman"/>
          <w:sz w:val="24"/>
          <w:szCs w:val="24"/>
        </w:rPr>
        <w:t xml:space="preserve">Based on the impact dimension, the initiative </w:t>
      </w:r>
      <w:r w:rsidR="006945A1" w:rsidRPr="006945A1">
        <w:rPr>
          <w:rFonts w:ascii="Times New Roman" w:hAnsi="Times New Roman" w:cs="Times New Roman"/>
          <w:sz w:val="24"/>
          <w:szCs w:val="24"/>
        </w:rPr>
        <w:t>analyzed</w:t>
      </w:r>
      <w:r w:rsidRPr="006945A1">
        <w:rPr>
          <w:rFonts w:ascii="Times New Roman" w:hAnsi="Times New Roman" w:cs="Times New Roman"/>
          <w:sz w:val="24"/>
          <w:szCs w:val="24"/>
        </w:rPr>
        <w:t xml:space="preserve"> the crime trends to foster enforcement measures</w:t>
      </w:r>
      <w:r w:rsidR="006945A1" w:rsidRPr="006945A1">
        <w:rPr>
          <w:rFonts w:ascii="Times New Roman" w:hAnsi="Times New Roman" w:cs="Times New Roman"/>
          <w:sz w:val="24"/>
          <w:szCs w:val="24"/>
        </w:rPr>
        <w:t xml:space="preserve"> (</w:t>
      </w:r>
      <w:r w:rsidR="006945A1" w:rsidRPr="006945A1">
        <w:rPr>
          <w:rFonts w:ascii="Times New Roman" w:hAnsi="Times New Roman" w:cs="Times New Roman"/>
          <w:color w:val="222222"/>
          <w:sz w:val="24"/>
          <w:szCs w:val="24"/>
          <w:shd w:val="clear" w:color="auto" w:fill="FFFFFF"/>
        </w:rPr>
        <w:t>Price &amp; Khubchandani, 2019)</w:t>
      </w:r>
      <w:r w:rsidRPr="006945A1">
        <w:rPr>
          <w:rFonts w:ascii="Times New Roman" w:hAnsi="Times New Roman" w:cs="Times New Roman"/>
          <w:sz w:val="24"/>
          <w:szCs w:val="24"/>
        </w:rPr>
        <w:t xml:space="preserve">. </w:t>
      </w:r>
      <w:r w:rsidR="00FF199E">
        <w:rPr>
          <w:rFonts w:ascii="Times New Roman" w:hAnsi="Times New Roman" w:cs="Times New Roman"/>
          <w:sz w:val="24"/>
          <w:szCs w:val="24"/>
        </w:rPr>
        <w:t>YFVI in Inglewood used t</w:t>
      </w:r>
      <w:r w:rsidRPr="006945A1">
        <w:rPr>
          <w:rFonts w:ascii="Times New Roman" w:hAnsi="Times New Roman" w:cs="Times New Roman"/>
          <w:sz w:val="24"/>
          <w:szCs w:val="24"/>
        </w:rPr>
        <w:t xml:space="preserve">he incident-level police data from 1993 to 1997to examine the trends in gun crimes. The data gave </w:t>
      </w:r>
      <w:r w:rsidR="00FF199E">
        <w:rPr>
          <w:rFonts w:ascii="Times New Roman" w:hAnsi="Times New Roman" w:cs="Times New Roman"/>
          <w:sz w:val="24"/>
          <w:szCs w:val="24"/>
        </w:rPr>
        <w:t xml:space="preserve">an </w:t>
      </w:r>
      <w:r w:rsidRPr="006945A1">
        <w:rPr>
          <w:rFonts w:ascii="Times New Roman" w:hAnsi="Times New Roman" w:cs="Times New Roman"/>
          <w:sz w:val="24"/>
          <w:szCs w:val="24"/>
        </w:rPr>
        <w:t xml:space="preserve">insight to evidence on violations and arrests, including duration and location of happening, and the culprits. Of the selected cities, target location reductions were highest in Darby-Dixon, Inglewood. Twelve months before the start of the initiative, the number of gun crimes in Inglewood stood at </w:t>
      </w:r>
      <w:r w:rsidR="00154971" w:rsidRPr="006945A1">
        <w:rPr>
          <w:rFonts w:ascii="Times New Roman" w:hAnsi="Times New Roman" w:cs="Times New Roman"/>
          <w:sz w:val="24"/>
          <w:szCs w:val="24"/>
        </w:rPr>
        <w:t>945</w:t>
      </w:r>
      <w:r w:rsidR="006945A1" w:rsidRPr="006945A1">
        <w:rPr>
          <w:rFonts w:ascii="Times New Roman" w:hAnsi="Times New Roman" w:cs="Times New Roman"/>
          <w:sz w:val="24"/>
          <w:szCs w:val="24"/>
        </w:rPr>
        <w:t xml:space="preserve"> and</w:t>
      </w:r>
      <w:r w:rsidRPr="006945A1">
        <w:rPr>
          <w:rFonts w:ascii="Times New Roman" w:hAnsi="Times New Roman" w:cs="Times New Roman"/>
          <w:sz w:val="24"/>
          <w:szCs w:val="24"/>
        </w:rPr>
        <w:t xml:space="preserve"> 45 in the target area of Darby-Dixon. The percentages </w:t>
      </w:r>
      <w:r w:rsidR="00437985" w:rsidRPr="006945A1">
        <w:rPr>
          <w:rFonts w:ascii="Times New Roman" w:hAnsi="Times New Roman" w:cs="Times New Roman"/>
          <w:sz w:val="24"/>
          <w:szCs w:val="24"/>
        </w:rPr>
        <w:t>allocated to the youths were: 70-percent in the target location, and 40-percent in the entire Inglewood. After 12 months of the Y</w:t>
      </w:r>
      <w:r w:rsidR="00FF199E">
        <w:rPr>
          <w:rFonts w:ascii="Times New Roman" w:hAnsi="Times New Roman" w:cs="Times New Roman"/>
          <w:sz w:val="24"/>
          <w:szCs w:val="24"/>
        </w:rPr>
        <w:t>F</w:t>
      </w:r>
      <w:r w:rsidR="00437985" w:rsidRPr="006945A1">
        <w:rPr>
          <w:rFonts w:ascii="Times New Roman" w:hAnsi="Times New Roman" w:cs="Times New Roman"/>
          <w:sz w:val="24"/>
          <w:szCs w:val="24"/>
        </w:rPr>
        <w:t xml:space="preserve">VI, the total number of gun violations reduced to 730 which was a 23 percent decline, with the number in the targeted area </w:t>
      </w:r>
      <w:r w:rsidR="00FF199E">
        <w:rPr>
          <w:rFonts w:ascii="Times New Roman" w:hAnsi="Times New Roman" w:cs="Times New Roman"/>
          <w:sz w:val="24"/>
          <w:szCs w:val="24"/>
        </w:rPr>
        <w:t>g</w:t>
      </w:r>
      <w:r w:rsidR="00437985" w:rsidRPr="006945A1">
        <w:rPr>
          <w:rFonts w:ascii="Times New Roman" w:hAnsi="Times New Roman" w:cs="Times New Roman"/>
          <w:sz w:val="24"/>
          <w:szCs w:val="24"/>
        </w:rPr>
        <w:t xml:space="preserve">oing down to 22, a 49-percent decline. </w:t>
      </w:r>
      <w:r w:rsidR="00154971" w:rsidRPr="006945A1">
        <w:rPr>
          <w:rFonts w:ascii="Times New Roman" w:hAnsi="Times New Roman" w:cs="Times New Roman"/>
          <w:sz w:val="24"/>
          <w:szCs w:val="24"/>
        </w:rPr>
        <w:t xml:space="preserve">This achievement combined with the successful probation scrutiny program </w:t>
      </w:r>
      <w:r w:rsidR="00154971">
        <w:rPr>
          <w:rFonts w:ascii="Times New Roman" w:hAnsi="Times New Roman" w:cs="Times New Roman"/>
          <w:sz w:val="24"/>
          <w:szCs w:val="24"/>
        </w:rPr>
        <w:t>is</w:t>
      </w:r>
      <w:r w:rsidR="00437985" w:rsidRPr="006945A1">
        <w:rPr>
          <w:rFonts w:ascii="Times New Roman" w:hAnsi="Times New Roman" w:cs="Times New Roman"/>
          <w:sz w:val="24"/>
          <w:szCs w:val="24"/>
        </w:rPr>
        <w:t xml:space="preserve"> indications that the initiative was a great success in Inglewood.</w:t>
      </w:r>
    </w:p>
    <w:p w:rsidR="00FF199E" w:rsidRDefault="00FF199E" w:rsidP="006945A1">
      <w:pPr>
        <w:spacing w:line="480" w:lineRule="auto"/>
        <w:ind w:firstLine="720"/>
        <w:rPr>
          <w:rFonts w:ascii="Times New Roman" w:hAnsi="Times New Roman" w:cs="Times New Roman"/>
          <w:sz w:val="24"/>
          <w:szCs w:val="24"/>
        </w:rPr>
      </w:pPr>
    </w:p>
    <w:p w:rsidR="003B56EC" w:rsidRPr="006945A1" w:rsidRDefault="00437985" w:rsidP="006945A1">
      <w:pPr>
        <w:spacing w:line="480" w:lineRule="auto"/>
        <w:ind w:firstLine="720"/>
        <w:jc w:val="center"/>
        <w:rPr>
          <w:rFonts w:ascii="Times New Roman" w:hAnsi="Times New Roman" w:cs="Times New Roman"/>
          <w:sz w:val="24"/>
          <w:szCs w:val="24"/>
        </w:rPr>
      </w:pPr>
      <w:r w:rsidRPr="006945A1">
        <w:rPr>
          <w:rFonts w:ascii="Times New Roman" w:hAnsi="Times New Roman" w:cs="Times New Roman"/>
          <w:sz w:val="24"/>
          <w:szCs w:val="24"/>
        </w:rPr>
        <w:lastRenderedPageBreak/>
        <w:t>References</w:t>
      </w:r>
    </w:p>
    <w:p w:rsidR="006945A1" w:rsidRPr="006945A1" w:rsidRDefault="006945A1" w:rsidP="006945A1">
      <w:pPr>
        <w:spacing w:line="480" w:lineRule="auto"/>
        <w:ind w:left="720" w:hanging="720"/>
        <w:rPr>
          <w:rFonts w:ascii="Times New Roman" w:hAnsi="Times New Roman" w:cs="Times New Roman"/>
          <w:sz w:val="24"/>
          <w:szCs w:val="24"/>
        </w:rPr>
      </w:pPr>
      <w:r w:rsidRPr="006945A1">
        <w:rPr>
          <w:rFonts w:ascii="Times New Roman" w:hAnsi="Times New Roman" w:cs="Times New Roman"/>
          <w:color w:val="222222"/>
          <w:sz w:val="24"/>
          <w:szCs w:val="24"/>
          <w:shd w:val="clear" w:color="auto" w:fill="FFFFFF"/>
        </w:rPr>
        <w:t>Koper, C. S., Woods, D. J., &amp; Isom, D. (2016). Evaluating a police-led community initiative to reduce gun violence in St. Louis. </w:t>
      </w:r>
      <w:r w:rsidRPr="006945A1">
        <w:rPr>
          <w:rFonts w:ascii="Times New Roman" w:hAnsi="Times New Roman" w:cs="Times New Roman"/>
          <w:i/>
          <w:iCs/>
          <w:color w:val="222222"/>
          <w:sz w:val="24"/>
          <w:szCs w:val="24"/>
          <w:shd w:val="clear" w:color="auto" w:fill="FFFFFF"/>
        </w:rPr>
        <w:t>Police quarterly</w:t>
      </w:r>
      <w:r w:rsidRPr="006945A1">
        <w:rPr>
          <w:rFonts w:ascii="Times New Roman" w:hAnsi="Times New Roman" w:cs="Times New Roman"/>
          <w:color w:val="222222"/>
          <w:sz w:val="24"/>
          <w:szCs w:val="24"/>
          <w:shd w:val="clear" w:color="auto" w:fill="FFFFFF"/>
        </w:rPr>
        <w:t>, </w:t>
      </w:r>
      <w:r w:rsidRPr="006945A1">
        <w:rPr>
          <w:rFonts w:ascii="Times New Roman" w:hAnsi="Times New Roman" w:cs="Times New Roman"/>
          <w:i/>
          <w:iCs/>
          <w:color w:val="222222"/>
          <w:sz w:val="24"/>
          <w:szCs w:val="24"/>
          <w:shd w:val="clear" w:color="auto" w:fill="FFFFFF"/>
        </w:rPr>
        <w:t>19</w:t>
      </w:r>
      <w:r w:rsidRPr="006945A1">
        <w:rPr>
          <w:rFonts w:ascii="Times New Roman" w:hAnsi="Times New Roman" w:cs="Times New Roman"/>
          <w:color w:val="222222"/>
          <w:sz w:val="24"/>
          <w:szCs w:val="24"/>
          <w:shd w:val="clear" w:color="auto" w:fill="FFFFFF"/>
        </w:rPr>
        <w:t>(2), 115-149.</w:t>
      </w:r>
    </w:p>
    <w:p w:rsidR="006945A1" w:rsidRPr="006945A1" w:rsidRDefault="006945A1" w:rsidP="006945A1">
      <w:pPr>
        <w:spacing w:line="480" w:lineRule="auto"/>
        <w:ind w:left="720" w:hanging="720"/>
        <w:rPr>
          <w:rFonts w:ascii="Times New Roman" w:hAnsi="Times New Roman" w:cs="Times New Roman"/>
          <w:color w:val="222222"/>
          <w:sz w:val="24"/>
          <w:szCs w:val="24"/>
          <w:shd w:val="clear" w:color="auto" w:fill="FFFFFF"/>
        </w:rPr>
      </w:pPr>
      <w:r w:rsidRPr="006945A1">
        <w:rPr>
          <w:rFonts w:ascii="Times New Roman" w:hAnsi="Times New Roman" w:cs="Times New Roman"/>
          <w:color w:val="222222"/>
          <w:sz w:val="24"/>
          <w:szCs w:val="24"/>
          <w:shd w:val="clear" w:color="auto" w:fill="FFFFFF"/>
        </w:rPr>
        <w:t>Lanterman, J. L., &amp; Blithe, S. J. (2018). Culture, Socialization, and Firearms Violence in the United States. </w:t>
      </w:r>
      <w:r w:rsidRPr="006945A1">
        <w:rPr>
          <w:rFonts w:ascii="Times New Roman" w:hAnsi="Times New Roman" w:cs="Times New Roman"/>
          <w:i/>
          <w:iCs/>
          <w:color w:val="222222"/>
          <w:sz w:val="24"/>
          <w:szCs w:val="24"/>
          <w:shd w:val="clear" w:color="auto" w:fill="FFFFFF"/>
        </w:rPr>
        <w:t>Journal of Qualitative Criminal Justice &amp; Criminology</w:t>
      </w:r>
      <w:r w:rsidRPr="006945A1">
        <w:rPr>
          <w:rFonts w:ascii="Times New Roman" w:hAnsi="Times New Roman" w:cs="Times New Roman"/>
          <w:color w:val="222222"/>
          <w:sz w:val="24"/>
          <w:szCs w:val="24"/>
          <w:shd w:val="clear" w:color="auto" w:fill="FFFFFF"/>
        </w:rPr>
        <w:t>.</w:t>
      </w:r>
    </w:p>
    <w:p w:rsidR="006945A1" w:rsidRPr="006945A1" w:rsidRDefault="006945A1" w:rsidP="006945A1">
      <w:pPr>
        <w:spacing w:line="480" w:lineRule="auto"/>
        <w:ind w:left="720" w:hanging="720"/>
        <w:rPr>
          <w:rFonts w:ascii="Times New Roman" w:hAnsi="Times New Roman" w:cs="Times New Roman"/>
          <w:color w:val="222222"/>
          <w:sz w:val="24"/>
          <w:szCs w:val="24"/>
          <w:shd w:val="clear" w:color="auto" w:fill="FFFFFF"/>
        </w:rPr>
      </w:pPr>
      <w:r w:rsidRPr="006945A1">
        <w:rPr>
          <w:rFonts w:ascii="Times New Roman" w:hAnsi="Times New Roman" w:cs="Times New Roman"/>
          <w:color w:val="222222"/>
          <w:sz w:val="24"/>
          <w:szCs w:val="24"/>
          <w:shd w:val="clear" w:color="auto" w:fill="FFFFFF"/>
        </w:rPr>
        <w:t>Price, J. H., &amp; Khubchandani, J. (2019). School firearm violence prevention practices and policies: functional or folly? </w:t>
      </w:r>
      <w:r w:rsidRPr="006945A1">
        <w:rPr>
          <w:rFonts w:ascii="Times New Roman" w:hAnsi="Times New Roman" w:cs="Times New Roman"/>
          <w:i/>
          <w:iCs/>
          <w:color w:val="222222"/>
          <w:sz w:val="24"/>
          <w:szCs w:val="24"/>
          <w:shd w:val="clear" w:color="auto" w:fill="FFFFFF"/>
        </w:rPr>
        <w:t>Violence and Gender</w:t>
      </w:r>
      <w:r w:rsidRPr="006945A1">
        <w:rPr>
          <w:rFonts w:ascii="Times New Roman" w:hAnsi="Times New Roman" w:cs="Times New Roman"/>
          <w:color w:val="222222"/>
          <w:sz w:val="24"/>
          <w:szCs w:val="24"/>
          <w:shd w:val="clear" w:color="auto" w:fill="FFFFFF"/>
        </w:rPr>
        <w:t>, </w:t>
      </w:r>
      <w:r w:rsidRPr="006945A1">
        <w:rPr>
          <w:rFonts w:ascii="Times New Roman" w:hAnsi="Times New Roman" w:cs="Times New Roman"/>
          <w:i/>
          <w:iCs/>
          <w:color w:val="222222"/>
          <w:sz w:val="24"/>
          <w:szCs w:val="24"/>
          <w:shd w:val="clear" w:color="auto" w:fill="FFFFFF"/>
        </w:rPr>
        <w:t>6</w:t>
      </w:r>
      <w:r w:rsidRPr="006945A1">
        <w:rPr>
          <w:rFonts w:ascii="Times New Roman" w:hAnsi="Times New Roman" w:cs="Times New Roman"/>
          <w:color w:val="222222"/>
          <w:sz w:val="24"/>
          <w:szCs w:val="24"/>
          <w:shd w:val="clear" w:color="auto" w:fill="FFFFFF"/>
        </w:rPr>
        <w:t>(3), 154-167.</w:t>
      </w:r>
    </w:p>
    <w:sectPr w:rsidR="006945A1" w:rsidRPr="006945A1" w:rsidSect="00CA5AAE">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5A7F" w:rsidRDefault="00B85A7F" w:rsidP="00943234">
      <w:pPr>
        <w:spacing w:after="0" w:line="240" w:lineRule="auto"/>
      </w:pPr>
      <w:r>
        <w:separator/>
      </w:r>
    </w:p>
  </w:endnote>
  <w:endnote w:type="continuationSeparator" w:id="1">
    <w:p w:rsidR="00B85A7F" w:rsidRDefault="00B85A7F" w:rsidP="009432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5A7F" w:rsidRDefault="00B85A7F" w:rsidP="00943234">
      <w:pPr>
        <w:spacing w:after="0" w:line="240" w:lineRule="auto"/>
      </w:pPr>
      <w:r>
        <w:separator/>
      </w:r>
    </w:p>
  </w:footnote>
  <w:footnote w:type="continuationSeparator" w:id="1">
    <w:p w:rsidR="00B85A7F" w:rsidRDefault="00B85A7F" w:rsidP="009432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4383358"/>
      <w:docPartObj>
        <w:docPartGallery w:val="Page Numbers (Top of Page)"/>
        <w:docPartUnique/>
      </w:docPartObj>
    </w:sdtPr>
    <w:sdtEndPr>
      <w:rPr>
        <w:rFonts w:ascii="Times New Roman" w:hAnsi="Times New Roman" w:cs="Times New Roman"/>
        <w:noProof/>
        <w:sz w:val="24"/>
        <w:szCs w:val="24"/>
      </w:rPr>
    </w:sdtEndPr>
    <w:sdtContent>
      <w:p w:rsidR="00943234" w:rsidRPr="00943234" w:rsidRDefault="00237947">
        <w:pPr>
          <w:pStyle w:val="Header"/>
          <w:jc w:val="right"/>
          <w:rPr>
            <w:rFonts w:ascii="Times New Roman" w:hAnsi="Times New Roman" w:cs="Times New Roman"/>
            <w:sz w:val="24"/>
            <w:szCs w:val="24"/>
          </w:rPr>
        </w:pPr>
        <w:r w:rsidRPr="00943234">
          <w:rPr>
            <w:rFonts w:ascii="Times New Roman" w:hAnsi="Times New Roman" w:cs="Times New Roman"/>
            <w:sz w:val="24"/>
            <w:szCs w:val="24"/>
          </w:rPr>
          <w:fldChar w:fldCharType="begin"/>
        </w:r>
        <w:r w:rsidR="00943234" w:rsidRPr="00943234">
          <w:rPr>
            <w:rFonts w:ascii="Times New Roman" w:hAnsi="Times New Roman" w:cs="Times New Roman"/>
            <w:sz w:val="24"/>
            <w:szCs w:val="24"/>
          </w:rPr>
          <w:instrText xml:space="preserve"> PAGE   \* MERGEFORMAT </w:instrText>
        </w:r>
        <w:r w:rsidRPr="00943234">
          <w:rPr>
            <w:rFonts w:ascii="Times New Roman" w:hAnsi="Times New Roman" w:cs="Times New Roman"/>
            <w:sz w:val="24"/>
            <w:szCs w:val="24"/>
          </w:rPr>
          <w:fldChar w:fldCharType="separate"/>
        </w:r>
        <w:r w:rsidR="00154971">
          <w:rPr>
            <w:rFonts w:ascii="Times New Roman" w:hAnsi="Times New Roman" w:cs="Times New Roman"/>
            <w:noProof/>
            <w:sz w:val="24"/>
            <w:szCs w:val="24"/>
          </w:rPr>
          <w:t>1</w:t>
        </w:r>
        <w:r w:rsidRPr="00943234">
          <w:rPr>
            <w:rFonts w:ascii="Times New Roman" w:hAnsi="Times New Roman" w:cs="Times New Roman"/>
            <w:noProof/>
            <w:sz w:val="24"/>
            <w:szCs w:val="24"/>
          </w:rPr>
          <w:fldChar w:fldCharType="end"/>
        </w:r>
      </w:p>
    </w:sdtContent>
  </w:sdt>
  <w:p w:rsidR="00943234" w:rsidRDefault="0094323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43234"/>
    <w:rsid w:val="0001305D"/>
    <w:rsid w:val="00154971"/>
    <w:rsid w:val="00216F47"/>
    <w:rsid w:val="00237947"/>
    <w:rsid w:val="00296E35"/>
    <w:rsid w:val="003A187F"/>
    <w:rsid w:val="003B56EC"/>
    <w:rsid w:val="00437985"/>
    <w:rsid w:val="004F1800"/>
    <w:rsid w:val="006945A1"/>
    <w:rsid w:val="007848EC"/>
    <w:rsid w:val="007B2CE2"/>
    <w:rsid w:val="007F20AD"/>
    <w:rsid w:val="00943234"/>
    <w:rsid w:val="009B0F83"/>
    <w:rsid w:val="009F12DC"/>
    <w:rsid w:val="00A15E04"/>
    <w:rsid w:val="00AA7993"/>
    <w:rsid w:val="00B30307"/>
    <w:rsid w:val="00B85A7F"/>
    <w:rsid w:val="00C2102F"/>
    <w:rsid w:val="00CA519E"/>
    <w:rsid w:val="00CA5AAE"/>
    <w:rsid w:val="00D76C45"/>
    <w:rsid w:val="00DD7627"/>
    <w:rsid w:val="00EE50CC"/>
    <w:rsid w:val="00FB4D8E"/>
    <w:rsid w:val="00FF19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234"/>
  </w:style>
  <w:style w:type="paragraph" w:styleId="Footer">
    <w:name w:val="footer"/>
    <w:basedOn w:val="Normal"/>
    <w:link w:val="FooterChar"/>
    <w:uiPriority w:val="99"/>
    <w:unhideWhenUsed/>
    <w:rsid w:val="009432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23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Kevin</cp:lastModifiedBy>
  <cp:revision>3</cp:revision>
  <dcterms:created xsi:type="dcterms:W3CDTF">2021-09-12T13:52:00Z</dcterms:created>
  <dcterms:modified xsi:type="dcterms:W3CDTF">2021-09-12T13:53:00Z</dcterms:modified>
</cp:coreProperties>
</file>